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武汉产业发展基金第一批拟设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立天使子基金名单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843"/>
        <w:gridCol w:w="2485"/>
        <w:gridCol w:w="24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序号</w:t>
            </w:r>
          </w:p>
        </w:tc>
        <w:tc>
          <w:tcPr>
            <w:tcW w:w="1668" w:type="pc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基金名称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拟设子基金规模</w:t>
            </w:r>
          </w:p>
          <w:p>
            <w:pPr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（万元）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武汉基金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认缴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出资（万元）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</w:t>
            </w:r>
          </w:p>
        </w:tc>
        <w:tc>
          <w:tcPr>
            <w:tcW w:w="1668" w:type="pc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武汉英诺知识产权创投管理中心（有限合伙）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20000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</w:t>
            </w:r>
          </w:p>
        </w:tc>
        <w:tc>
          <w:tcPr>
            <w:tcW w:w="1668" w:type="pc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武汉长证天使创业投资合伙企业（有限合伙）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50000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12500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3</w:t>
            </w:r>
          </w:p>
        </w:tc>
        <w:tc>
          <w:tcPr>
            <w:tcW w:w="1668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武汉瑞江康圣医疗创业投资基金合伙企业（有限合伙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30000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6000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4</w:t>
            </w:r>
          </w:p>
        </w:tc>
        <w:tc>
          <w:tcPr>
            <w:tcW w:w="1668" w:type="pc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武汉老鹰数产科创天使投资基金（合伙企业）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20000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4000</w:t>
            </w:r>
          </w:p>
        </w:tc>
      </w:tr>
    </w:tbl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lYmFmODAyZWI1Y2NiMzI1YjdlNzI1MDM4MjdmZTQifQ=="/>
  </w:docVars>
  <w:rsids>
    <w:rsidRoot w:val="4C606E75"/>
    <w:rsid w:val="4C60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（缩进）"/>
    <w:qFormat/>
    <w:uiPriority w:val="99"/>
    <w:pPr>
      <w:widowControl w:val="0"/>
      <w:spacing w:before="156" w:after="15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2023-03-08T11:37:00Z</dcterms:created>
  <dc:creator>Aurora邓曦</dc:creator>
  <cp:lastModifiedBy>Aurora邓曦</cp:lastModifiedBy>
  <dcterms:modified xsi:type="dcterms:W3CDTF">2023-03-08T11:38:48Z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502E1DB7AEFE4B60AB264D31BC09C0BE</vt:lpwstr>
  </property>
</Properties>
</file>