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0" w:firstLineChars="0"/>
        <w:textAlignment w:val="auto"/>
        <w:rPr>
          <w:rFonts w:hint="default" w:eastAsia="仿宋"/>
          <w:b/>
          <w:bCs/>
          <w:lang w:val="en-US" w:eastAsia="zh-CN"/>
        </w:rPr>
      </w:pPr>
      <w:r>
        <w:rPr>
          <w:rFonts w:hint="eastAsia"/>
          <w:b/>
          <w:bCs/>
        </w:rPr>
        <w:t>附件</w:t>
      </w:r>
      <w:r>
        <w:rPr>
          <w:rFonts w:hint="eastAsia"/>
          <w:b/>
          <w:bCs/>
          <w:lang w:val="en-US" w:eastAsia="zh-CN"/>
        </w:rPr>
        <w:t>一  武汉产业发展基金申报指南</w:t>
      </w:r>
    </w:p>
    <w:p>
      <w:pPr>
        <w:pStyle w:val="3"/>
        <w:bidi w:val="0"/>
        <w:rPr>
          <w:rFonts w:hint="eastAsia"/>
          <w:highlight w:val="none"/>
        </w:rPr>
      </w:pPr>
      <w:r>
        <w:rPr>
          <w:rFonts w:hint="eastAsia"/>
          <w:highlight w:val="none"/>
        </w:rPr>
        <w:t>申请条件</w:t>
      </w:r>
    </w:p>
    <w:p>
      <w:pPr>
        <w:bidi w:val="0"/>
        <w:rPr>
          <w:rFonts w:hint="eastAsia"/>
        </w:rPr>
      </w:pPr>
      <w:r>
        <w:rPr>
          <w:rFonts w:hint="eastAsia"/>
        </w:rPr>
        <w:t>（一）</w:t>
      </w:r>
      <w:r>
        <w:rPr>
          <w:rFonts w:hint="eastAsia"/>
          <w:lang w:val="en-US" w:eastAsia="zh-CN"/>
        </w:rPr>
        <w:t>科创</w:t>
      </w:r>
      <w:r>
        <w:rPr>
          <w:rFonts w:hint="eastAsia"/>
        </w:rPr>
        <w:t>类基金原则上基金规模不低于1亿元人民币，管理人应当符合以下条件：</w:t>
      </w:r>
    </w:p>
    <w:p>
      <w:pPr>
        <w:bidi w:val="0"/>
        <w:rPr>
          <w:rFonts w:hint="eastAsia"/>
        </w:rPr>
      </w:pPr>
      <w:r>
        <w:rPr>
          <w:rFonts w:hint="eastAsia"/>
        </w:rPr>
        <w:t>1.依法设立并在行业主管部门完成私募基金管理人登记备案，实缴资本不低于1000万元人民币，最近三年无不良处罚记录；</w:t>
      </w:r>
    </w:p>
    <w:p>
      <w:pPr>
        <w:bidi w:val="0"/>
        <w:rPr>
          <w:rFonts w:hint="eastAsia"/>
        </w:rPr>
      </w:pPr>
      <w:r>
        <w:rPr>
          <w:rFonts w:hint="eastAsia"/>
        </w:rPr>
        <w:t>2.基金管理人或者其关联方在基金中累计出资原则上不低于1%；</w:t>
      </w:r>
    </w:p>
    <w:p>
      <w:pPr>
        <w:bidi w:val="0"/>
        <w:rPr>
          <w:rFonts w:hint="eastAsia"/>
        </w:rPr>
      </w:pPr>
      <w:r>
        <w:rPr>
          <w:rFonts w:hint="eastAsia"/>
        </w:rPr>
        <w:t>3.配备稳定的管理团队，拥有至少3名具备基金从业资格且有5年以上基金管理或者投资相关经验的高管人员，彼此之间有3年以上合作经历；团队主要成员无不良处罚记录；</w:t>
      </w:r>
    </w:p>
    <w:p>
      <w:pPr>
        <w:bidi w:val="0"/>
        <w:rPr>
          <w:rFonts w:hint="eastAsia"/>
        </w:rPr>
      </w:pPr>
      <w:r>
        <w:rPr>
          <w:rFonts w:hint="eastAsia"/>
        </w:rPr>
        <w:t>4.管理团队累计管理投资基金规模不低于2亿元人民币，至少有3个以上初创期、早中期企业的成功投资案例（成功投资案例指基金投资单个项目股权退出总收益不低于20%，或在投项目公允价值收益50%以上）；</w:t>
      </w:r>
    </w:p>
    <w:p>
      <w:pPr>
        <w:bidi w:val="0"/>
        <w:rPr>
          <w:rFonts w:hint="eastAsia"/>
        </w:rPr>
      </w:pPr>
      <w:r>
        <w:rPr>
          <w:rFonts w:hint="eastAsia"/>
        </w:rPr>
        <w:t>种子期、初创期企业指满足以下条件的企业：（1）设立时间不超过5年；（2）营业收入不超过5000万；（3）职工人数不高于300人；（4）具有自主知识产权；（5）职工中直接从事科研的人员比例不低于10%；</w:t>
      </w:r>
    </w:p>
    <w:p>
      <w:pPr>
        <w:bidi w:val="0"/>
        <w:rPr>
          <w:rFonts w:hint="eastAsia"/>
        </w:rPr>
      </w:pPr>
      <w:r>
        <w:rPr>
          <w:rFonts w:hint="eastAsia"/>
        </w:rPr>
        <w:t>早中期企业指满足以下条件的企业：（1）营业收入不超过2亿；（2）资产总额不超过2亿；（3）职工人数不高于500人；（4）具有自主知识产权；</w:t>
      </w:r>
    </w:p>
    <w:p>
      <w:pPr>
        <w:bidi w:val="0"/>
        <w:rPr>
          <w:rFonts w:hint="eastAsia"/>
        </w:rPr>
      </w:pPr>
      <w:r>
        <w:rPr>
          <w:rFonts w:hint="eastAsia"/>
        </w:rPr>
        <w:t>5.具有较强的资金募集能力和具有固定营业场所及设施；</w:t>
      </w:r>
    </w:p>
    <w:p>
      <w:pPr>
        <w:bidi w:val="0"/>
        <w:rPr>
          <w:rFonts w:hint="eastAsia"/>
        </w:rPr>
      </w:pPr>
      <w:r>
        <w:rPr>
          <w:rFonts w:hint="eastAsia"/>
        </w:rPr>
        <w:t>6.公司治理与内控管理等制度健全；</w:t>
      </w:r>
    </w:p>
    <w:p>
      <w:pPr>
        <w:bidi w:val="0"/>
        <w:rPr>
          <w:rFonts w:hint="eastAsia"/>
          <w:lang w:eastAsia="zh-CN"/>
        </w:rPr>
      </w:pPr>
      <w:r>
        <w:rPr>
          <w:rFonts w:hint="eastAsia"/>
        </w:rPr>
        <w:t>7.行业主管部门规定的其他要求</w:t>
      </w:r>
      <w:r>
        <w:rPr>
          <w:rFonts w:hint="eastAsia"/>
          <w:lang w:eastAsia="zh-CN"/>
        </w:rPr>
        <w:t>；</w:t>
      </w:r>
    </w:p>
    <w:p>
      <w:pPr>
        <w:bidi w:val="0"/>
        <w:rPr>
          <w:rFonts w:hint="eastAsia"/>
          <w:lang w:val="en-US" w:eastAsia="zh-CN"/>
        </w:rPr>
      </w:pPr>
      <w:r>
        <w:rPr>
          <w:rFonts w:hint="eastAsia"/>
          <w:lang w:val="en-US" w:eastAsia="zh-CN"/>
        </w:rPr>
        <w:t>8.优先考虑与符合以下条件的管理机构合作：</w:t>
      </w:r>
    </w:p>
    <w:p>
      <w:pPr>
        <w:bidi w:val="0"/>
        <w:rPr>
          <w:rFonts w:hint="eastAsia"/>
          <w:highlight w:val="none"/>
        </w:rPr>
      </w:pPr>
      <w:r>
        <w:rPr>
          <w:rFonts w:hint="eastAsia"/>
          <w:highlight w:val="none"/>
          <w:lang w:val="en-US" w:eastAsia="zh-CN"/>
        </w:rPr>
        <w:t>（1）</w:t>
      </w:r>
      <w:r>
        <w:rPr>
          <w:rFonts w:hint="eastAsia"/>
          <w:highlight w:val="none"/>
        </w:rPr>
        <w:t>将不低于</w:t>
      </w:r>
      <w:r>
        <w:rPr>
          <w:rFonts w:hint="eastAsia"/>
          <w:highlight w:val="none"/>
          <w:lang w:val="en-US" w:eastAsia="zh-CN"/>
        </w:rPr>
        <w:t>基金</w:t>
      </w:r>
      <w:r>
        <w:rPr>
          <w:rFonts w:hint="eastAsia"/>
          <w:highlight w:val="none"/>
        </w:rPr>
        <w:t>70%的实际投资额投向前述种子期、初创期企业</w:t>
      </w:r>
      <w:r>
        <w:rPr>
          <w:rFonts w:hint="eastAsia"/>
          <w:highlight w:val="none"/>
          <w:lang w:val="en-US" w:eastAsia="zh-CN"/>
        </w:rPr>
        <w:t>；</w:t>
      </w:r>
      <w:bookmarkStart w:id="0" w:name="_GoBack"/>
    </w:p>
    <w:p>
      <w:pPr>
        <w:bidi w:val="0"/>
        <w:rPr>
          <w:rFonts w:hint="eastAsia"/>
          <w:highlight w:val="none"/>
          <w:lang w:val="en-US" w:eastAsia="zh-CN"/>
        </w:rPr>
      </w:pPr>
      <w:r>
        <w:rPr>
          <w:rFonts w:hint="eastAsia"/>
          <w:highlight w:val="none"/>
          <w:lang w:eastAsia="zh-CN"/>
        </w:rPr>
        <w:t>（</w:t>
      </w:r>
      <w:r>
        <w:rPr>
          <w:rFonts w:hint="eastAsia"/>
          <w:highlight w:val="none"/>
          <w:lang w:val="en-US" w:eastAsia="zh-CN"/>
        </w:rPr>
        <w:t>2）具有丰富的早期项目投资团队</w:t>
      </w:r>
      <w:r>
        <w:rPr>
          <w:rFonts w:hint="eastAsia"/>
          <w:highlight w:val="none"/>
          <w:lang w:val="en-US" w:eastAsia="zh-CN"/>
        </w:rPr>
        <w:t>与成功案例；</w:t>
      </w:r>
    </w:p>
    <w:p>
      <w:pPr>
        <w:bidi w:val="0"/>
        <w:rPr>
          <w:rFonts w:hint="eastAsia"/>
          <w:highlight w:val="none"/>
          <w:lang w:val="en-US" w:eastAsia="zh-CN"/>
        </w:rPr>
      </w:pPr>
      <w:r>
        <w:rPr>
          <w:rFonts w:hint="eastAsia"/>
          <w:highlight w:val="none"/>
          <w:lang w:val="en-US" w:eastAsia="zh-CN"/>
        </w:rPr>
        <w:t>（3）通过基金投资，带动武汉市量子科技、人工智能、氢能、低空经济等未来产业发展；</w:t>
      </w:r>
    </w:p>
    <w:p>
      <w:pPr>
        <w:bidi w:val="0"/>
        <w:rPr>
          <w:rFonts w:hint="default"/>
          <w:highlight w:val="none"/>
          <w:lang w:val="en-US" w:eastAsia="zh-CN"/>
        </w:rPr>
      </w:pPr>
      <w:r>
        <w:rPr>
          <w:rFonts w:hint="eastAsia"/>
          <w:highlight w:val="none"/>
          <w:lang w:val="en-US" w:eastAsia="zh-CN"/>
        </w:rPr>
        <w:t>（4）储备项目具备较强科技创新属性，优先投资武汉市本地优质项目或拟引入武汉项目</w:t>
      </w:r>
      <w:r>
        <w:rPr>
          <w:rFonts w:hint="eastAsia"/>
          <w:highlight w:val="none"/>
          <w:lang w:val="en-US" w:eastAsia="zh-CN"/>
        </w:rPr>
        <w:t>。</w:t>
      </w:r>
    </w:p>
    <w:p>
      <w:pPr>
        <w:bidi w:val="0"/>
        <w:rPr>
          <w:rFonts w:hint="eastAsia"/>
          <w:highlight w:val="none"/>
        </w:rPr>
      </w:pPr>
      <w:r>
        <w:rPr>
          <w:rFonts w:hint="eastAsia"/>
          <w:highlight w:val="none"/>
        </w:rPr>
        <w:t>（二）产业</w:t>
      </w:r>
      <w:r>
        <w:rPr>
          <w:rFonts w:hint="eastAsia"/>
          <w:highlight w:val="none"/>
          <w:lang w:val="en-US" w:eastAsia="zh-CN"/>
        </w:rPr>
        <w:t>类</w:t>
      </w:r>
      <w:r>
        <w:rPr>
          <w:rFonts w:hint="eastAsia"/>
          <w:highlight w:val="none"/>
        </w:rPr>
        <w:t>基金原则上规模不低于5亿元人民币，母基金原则上规模不低于10亿元人民币，基金管理人应当符合以下条件：</w:t>
      </w:r>
    </w:p>
    <w:p>
      <w:pPr>
        <w:bidi w:val="0"/>
        <w:rPr>
          <w:rFonts w:hint="eastAsia"/>
          <w:highlight w:val="none"/>
        </w:rPr>
      </w:pPr>
      <w:r>
        <w:rPr>
          <w:rFonts w:hint="eastAsia"/>
          <w:highlight w:val="none"/>
        </w:rPr>
        <w:t>1.依法设立并在行业主管部门完成私募基金管理人登记备案，实缴资本不低于2000万元人民币，最近三年无不良处罚记录；</w:t>
      </w:r>
    </w:p>
    <w:p>
      <w:pPr>
        <w:bidi w:val="0"/>
        <w:rPr>
          <w:rFonts w:hint="eastAsia"/>
          <w:highlight w:val="none"/>
        </w:rPr>
      </w:pPr>
      <w:r>
        <w:rPr>
          <w:rFonts w:hint="eastAsia"/>
          <w:highlight w:val="none"/>
        </w:rPr>
        <w:t>2.基金管理人或者其关联方在基金中累计出资原则上不低于1%，基金规模超过10亿元人民币的不低于0.5%；</w:t>
      </w:r>
    </w:p>
    <w:p>
      <w:pPr>
        <w:bidi w:val="0"/>
        <w:rPr>
          <w:rFonts w:hint="eastAsia"/>
          <w:highlight w:val="none"/>
        </w:rPr>
      </w:pPr>
      <w:r>
        <w:rPr>
          <w:rFonts w:hint="eastAsia"/>
          <w:highlight w:val="none"/>
        </w:rPr>
        <w:t>3.配备不低于10人的管理团队，拥有至少3名具备基金从业资格且有5年以上基金管理或者投资相关经验的高管人员，彼此之间有3年以上合作经历；团队主要成员无不良处罚记录；</w:t>
      </w:r>
    </w:p>
    <w:p>
      <w:pPr>
        <w:bidi w:val="0"/>
        <w:rPr>
          <w:rFonts w:hint="eastAsia"/>
          <w:highlight w:val="none"/>
        </w:rPr>
      </w:pPr>
      <w:r>
        <w:rPr>
          <w:rFonts w:hint="eastAsia"/>
          <w:highlight w:val="none"/>
        </w:rPr>
        <w:t>4.管理团队累计管理投资基金规模不低于5亿元人民币，至少有5个以上成功投资案例（成功投资案例指基金投资单个项目股权退出总收益不低于20%，或在投项目公允价值收益50%以上）；</w:t>
      </w:r>
    </w:p>
    <w:p>
      <w:pPr>
        <w:bidi w:val="0"/>
        <w:rPr>
          <w:rFonts w:hint="eastAsia"/>
          <w:highlight w:val="none"/>
        </w:rPr>
      </w:pPr>
      <w:r>
        <w:rPr>
          <w:rFonts w:hint="eastAsia"/>
          <w:highlight w:val="none"/>
        </w:rPr>
        <w:t>5.具有较强的资金募集能力和具有固定营业场所及设施；</w:t>
      </w:r>
    </w:p>
    <w:p>
      <w:pPr>
        <w:bidi w:val="0"/>
        <w:rPr>
          <w:rFonts w:hint="eastAsia"/>
          <w:highlight w:val="none"/>
        </w:rPr>
      </w:pPr>
      <w:r>
        <w:rPr>
          <w:rFonts w:hint="eastAsia"/>
          <w:highlight w:val="none"/>
        </w:rPr>
        <w:t>6.公司治理与内控管理等制度健全；</w:t>
      </w:r>
    </w:p>
    <w:p>
      <w:pPr>
        <w:bidi w:val="0"/>
        <w:rPr>
          <w:rFonts w:hint="eastAsia"/>
          <w:highlight w:val="none"/>
          <w:lang w:eastAsia="zh-CN"/>
        </w:rPr>
      </w:pPr>
      <w:r>
        <w:rPr>
          <w:rFonts w:hint="eastAsia"/>
          <w:highlight w:val="none"/>
        </w:rPr>
        <w:t>7.行业主管部门规定的其他要求</w:t>
      </w:r>
      <w:r>
        <w:rPr>
          <w:rFonts w:hint="eastAsia"/>
          <w:highlight w:val="none"/>
          <w:lang w:eastAsia="zh-CN"/>
        </w:rPr>
        <w:t>；</w:t>
      </w:r>
    </w:p>
    <w:p>
      <w:pPr>
        <w:bidi w:val="0"/>
        <w:rPr>
          <w:rFonts w:hint="eastAsia"/>
          <w:highlight w:val="none"/>
          <w:lang w:val="en-US" w:eastAsia="zh-CN"/>
        </w:rPr>
      </w:pPr>
      <w:r>
        <w:rPr>
          <w:rFonts w:hint="eastAsia"/>
          <w:highlight w:val="none"/>
          <w:lang w:val="en-US" w:eastAsia="zh-CN"/>
        </w:rPr>
        <w:t>8.优先考虑与符合以下条件的管理机构合作：</w:t>
      </w:r>
    </w:p>
    <w:p>
      <w:pPr>
        <w:bidi w:val="0"/>
        <w:rPr>
          <w:rFonts w:hint="eastAsia"/>
          <w:highlight w:val="none"/>
        </w:rPr>
      </w:pPr>
      <w:r>
        <w:rPr>
          <w:rFonts w:hint="eastAsia"/>
          <w:highlight w:val="none"/>
          <w:lang w:val="en-US" w:eastAsia="zh-CN"/>
        </w:rPr>
        <w:t>（1）具有丰富的产业资源和成熟的产业研判体系；</w:t>
      </w:r>
    </w:p>
    <w:p>
      <w:pPr>
        <w:bidi w:val="0"/>
        <w:rPr>
          <w:rFonts w:hint="eastAsia"/>
          <w:highlight w:val="none"/>
          <w:lang w:val="en-US" w:eastAsia="zh-CN"/>
        </w:rPr>
      </w:pPr>
      <w:r>
        <w:rPr>
          <w:rFonts w:hint="eastAsia"/>
          <w:highlight w:val="none"/>
          <w:lang w:val="en-US" w:eastAsia="zh-CN"/>
        </w:rPr>
        <w:t>（2）拟设基金基石出资人包含产业链龙头企业</w:t>
      </w:r>
      <w:r>
        <w:rPr>
          <w:rFonts w:hint="eastAsia"/>
          <w:highlight w:val="none"/>
          <w:lang w:val="en-US" w:eastAsia="zh-CN"/>
        </w:rPr>
        <w:t>或产业方；</w:t>
      </w:r>
    </w:p>
    <w:p>
      <w:pPr>
        <w:bidi w:val="0"/>
        <w:rPr>
          <w:rFonts w:hint="eastAsia"/>
          <w:highlight w:val="none"/>
          <w:lang w:val="en-US" w:eastAsia="zh-CN"/>
        </w:rPr>
      </w:pPr>
      <w:r>
        <w:rPr>
          <w:rFonts w:hint="eastAsia"/>
          <w:highlight w:val="none"/>
          <w:lang w:eastAsia="zh-CN"/>
        </w:rPr>
        <w:t>（</w:t>
      </w:r>
      <w:r>
        <w:rPr>
          <w:rFonts w:hint="eastAsia"/>
          <w:highlight w:val="none"/>
          <w:lang w:val="en-US" w:eastAsia="zh-CN"/>
        </w:rPr>
        <w:t>3）承诺在基金存续期内招引符合武汉市产业发展规划、布局的企业或项目落地武汉；</w:t>
      </w:r>
    </w:p>
    <w:p>
      <w:pPr>
        <w:bidi w:val="0"/>
        <w:rPr>
          <w:rFonts w:hint="eastAsia"/>
          <w:highlight w:val="none"/>
          <w:lang w:val="en-US" w:eastAsia="zh-CN"/>
        </w:rPr>
      </w:pPr>
      <w:r>
        <w:rPr>
          <w:rFonts w:hint="eastAsia"/>
          <w:highlight w:val="none"/>
          <w:lang w:val="en-US" w:eastAsia="zh-CN"/>
        </w:rPr>
        <w:t>（4）能够吸引国家级基金与海外资金落地武汉。</w:t>
      </w:r>
    </w:p>
    <w:p>
      <w:pPr>
        <w:pStyle w:val="3"/>
        <w:bidi w:val="0"/>
        <w:rPr>
          <w:rFonts w:hint="eastAsia"/>
          <w:highlight w:val="none"/>
        </w:rPr>
      </w:pPr>
      <w:r>
        <w:rPr>
          <w:rFonts w:hint="eastAsia"/>
          <w:highlight w:val="none"/>
        </w:rPr>
        <w:t>基金要求</w:t>
      </w:r>
    </w:p>
    <w:p>
      <w:pPr>
        <w:bidi w:val="0"/>
        <w:rPr>
          <w:rFonts w:hint="eastAsia"/>
          <w:highlight w:val="none"/>
        </w:rPr>
      </w:pPr>
      <w:r>
        <w:rPr>
          <w:rFonts w:hint="eastAsia"/>
          <w:highlight w:val="none"/>
        </w:rPr>
        <w:t>（一）基金形式：原则上应为有限合伙制。</w:t>
      </w:r>
    </w:p>
    <w:p>
      <w:pPr>
        <w:bidi w:val="0"/>
        <w:rPr>
          <w:rFonts w:hint="eastAsia"/>
          <w:highlight w:val="none"/>
        </w:rPr>
      </w:pPr>
      <w:r>
        <w:rPr>
          <w:rFonts w:hint="eastAsia"/>
          <w:highlight w:val="none"/>
        </w:rPr>
        <w:t>（二）注册区域：武汉基金参与设立的母子基金应当在武汉市注册。</w:t>
      </w:r>
    </w:p>
    <w:p>
      <w:pPr>
        <w:bidi w:val="0"/>
        <w:rPr>
          <w:rFonts w:hint="eastAsia"/>
          <w:highlight w:val="none"/>
        </w:rPr>
      </w:pPr>
      <w:r>
        <w:rPr>
          <w:rFonts w:hint="eastAsia"/>
          <w:highlight w:val="none"/>
        </w:rPr>
        <w:t>（三）基金规模：</w:t>
      </w:r>
      <w:r>
        <w:rPr>
          <w:rFonts w:hint="eastAsia"/>
          <w:highlight w:val="none"/>
          <w:lang w:eastAsia="zh-CN"/>
        </w:rPr>
        <w:t>科创</w:t>
      </w:r>
      <w:r>
        <w:rPr>
          <w:rFonts w:hint="eastAsia"/>
          <w:highlight w:val="none"/>
        </w:rPr>
        <w:t>类基金原则上规模不低于1亿元人民币（或等值外币）；产业</w:t>
      </w:r>
      <w:r>
        <w:rPr>
          <w:rFonts w:hint="eastAsia"/>
          <w:highlight w:val="none"/>
          <w:lang w:val="en-US" w:eastAsia="zh-CN"/>
        </w:rPr>
        <w:t>类</w:t>
      </w:r>
      <w:r>
        <w:rPr>
          <w:rFonts w:hint="eastAsia"/>
          <w:highlight w:val="none"/>
        </w:rPr>
        <w:t>基金原则上规模不低于5亿元人民币（或等值外币），母基金原则上规模不低于10亿元人民币。</w:t>
      </w:r>
    </w:p>
    <w:p>
      <w:pPr>
        <w:bidi w:val="0"/>
        <w:rPr>
          <w:rFonts w:hint="eastAsia"/>
          <w:highlight w:val="none"/>
        </w:rPr>
      </w:pPr>
      <w:r>
        <w:rPr>
          <w:rFonts w:hint="eastAsia"/>
          <w:highlight w:val="none"/>
        </w:rPr>
        <w:t>（四）募资情况：申请新设基金的，基金管理人在提交基金申报方案时，须至少已经募集到拟设立基金总规模50%的资金，并提供拟出资人的出资承诺函、出资能力证明等材料（拟出资人为各级人民政府或其职能部门直接出资的政府投资基金除外）。基金申报方案获得通过后，在武汉基金公司签署合伙协议时，该申报方案中基金管理人及主发起人不得变动。</w:t>
      </w:r>
    </w:p>
    <w:p>
      <w:pPr>
        <w:bidi w:val="0"/>
        <w:rPr>
          <w:rFonts w:hint="eastAsia"/>
          <w:highlight w:val="none"/>
        </w:rPr>
      </w:pPr>
      <w:r>
        <w:rPr>
          <w:rFonts w:hint="eastAsia"/>
          <w:highlight w:val="none"/>
        </w:rPr>
        <w:t>（五）出资比例：武汉基金对基金的出资比例原则上最高不超过基金实缴出资总金额的40%，且不能成为第一大出资人，武汉基金与其他政府投资基金出资同一基金合计原则上不超过基金规模的50%。基金管理人或其关联方在基金中累计出资原则上不低于1%。</w:t>
      </w:r>
    </w:p>
    <w:p>
      <w:pPr>
        <w:bidi w:val="0"/>
        <w:rPr>
          <w:rFonts w:hint="eastAsia"/>
          <w:highlight w:val="none"/>
        </w:rPr>
      </w:pPr>
      <w:r>
        <w:rPr>
          <w:rFonts w:hint="eastAsia"/>
          <w:highlight w:val="none"/>
        </w:rPr>
        <w:t>（六）出资顺序：武汉基金出资可以一次认缴、分期出资，原则上应在其他社会出资人缴付出资后，按比例出资。</w:t>
      </w:r>
    </w:p>
    <w:p>
      <w:pPr>
        <w:bidi w:val="0"/>
        <w:rPr>
          <w:rFonts w:hint="eastAsia"/>
          <w:highlight w:val="none"/>
        </w:rPr>
      </w:pPr>
      <w:r>
        <w:rPr>
          <w:rFonts w:hint="eastAsia"/>
          <w:highlight w:val="none"/>
        </w:rPr>
        <w:t>（七）存续期限：原则上基金存续期不超过7年。存续期满确需延期的，由基金决策机构审议通过后办理延期手续。</w:t>
      </w:r>
    </w:p>
    <w:p>
      <w:pPr>
        <w:bidi w:val="0"/>
        <w:rPr>
          <w:rFonts w:hint="eastAsia"/>
          <w:highlight w:val="none"/>
        </w:rPr>
      </w:pPr>
      <w:r>
        <w:rPr>
          <w:rFonts w:hint="eastAsia"/>
          <w:highlight w:val="none"/>
        </w:rPr>
        <w:t>（八）投资限额：单个项目的累计投资额原则上不超过基金总规模的20%。</w:t>
      </w:r>
    </w:p>
    <w:p>
      <w:pPr>
        <w:bidi w:val="0"/>
        <w:rPr>
          <w:rFonts w:hint="eastAsia"/>
          <w:highlight w:val="none"/>
        </w:rPr>
      </w:pPr>
      <w:r>
        <w:rPr>
          <w:rFonts w:hint="eastAsia"/>
          <w:highlight w:val="none"/>
        </w:rPr>
        <w:t>（九）基金相关费用承担：所有与投资项目相关的考察、尽调和第三方合规性审查等费用原则上由基金管理人承担。</w:t>
      </w:r>
    </w:p>
    <w:p>
      <w:pPr>
        <w:bidi w:val="0"/>
        <w:rPr>
          <w:rFonts w:hint="eastAsia"/>
          <w:highlight w:val="none"/>
        </w:rPr>
      </w:pPr>
      <w:r>
        <w:rPr>
          <w:rFonts w:hint="eastAsia"/>
          <w:highlight w:val="none"/>
        </w:rPr>
        <w:t>（十）投资决策：基金采取市场化机制运作，由基金管理人依据合伙协议等相关协议的约定进行投资决策。武汉基金公司原则上不参与基金的日常管理，经与基金协商，通过项目合规性审核、委派观察员或投委会委员、对基金托管账户监管等措施，维护武汉基金权益。基金管理人须在投资决策前至少5个工作日将项目信息提交武汉基金公司。武汉基金公司对基金拟投资项目是否符合合伙协议、本申报指南及国家相关规定进行合规性审核。</w:t>
      </w:r>
    </w:p>
    <w:p>
      <w:pPr>
        <w:bidi w:val="0"/>
        <w:rPr>
          <w:rFonts w:hint="eastAsia"/>
          <w:highlight w:val="none"/>
        </w:rPr>
      </w:pPr>
      <w:r>
        <w:rPr>
          <w:rFonts w:hint="eastAsia"/>
          <w:highlight w:val="none"/>
        </w:rPr>
        <w:t>（十一）专注度要求：基金合伙协议须对基金投委会委员和管理团队的核心人员进行锁定。被锁定人员如发生人员变动须经合伙人大会等基金相关权利机构表决通过。在基金完成70%的投资进度之前，基金管理人不得再向武汉基金重复申请募集、设立相同类型的其他基金。</w:t>
      </w:r>
    </w:p>
    <w:p>
      <w:pPr>
        <w:bidi w:val="0"/>
        <w:rPr>
          <w:rFonts w:hint="eastAsia"/>
          <w:highlight w:val="none"/>
        </w:rPr>
      </w:pPr>
      <w:r>
        <w:rPr>
          <w:rFonts w:hint="eastAsia"/>
          <w:highlight w:val="none"/>
        </w:rPr>
        <w:t>（十二）资金托管：基金应当委托商业银行托管，托管银行应在中国境内设立5年以上，具有基金托管资格和托管经验，近3年无重大过失、无不良处罚记录。基金开设的托管账户原则上需预留武汉基金公司印鉴。托管银行接受基金委托并签订资产托管协议，按照托管协议开展资产托管、资金拨付和结算等日常工作，对投资活动进行动态监管，确保基金按约定方向投资，定期向武汉基金公司提交资金托管报告。</w:t>
      </w:r>
    </w:p>
    <w:p>
      <w:pPr>
        <w:bidi w:val="0"/>
        <w:rPr>
          <w:rFonts w:hint="eastAsia"/>
          <w:highlight w:val="none"/>
        </w:rPr>
      </w:pPr>
      <w:r>
        <w:rPr>
          <w:rFonts w:hint="eastAsia"/>
          <w:highlight w:val="none"/>
        </w:rPr>
        <w:t>（十三）收益分配：基金投资项目退出后，投资回收资金不得再用于对外投资，须及时按合伙协议等相关协议的约定向投资人进行分配。分配采取整体“先回本后分利”方式，投资回收资金先按照基金各出资人实缴出资比例分配给各出资人，直至各出资人收回全部实缴出资，剩余的投资收益再按照基金合伙协议等约定的方式予以分配。</w:t>
      </w:r>
    </w:p>
    <w:p>
      <w:pPr>
        <w:bidi w:val="0"/>
        <w:rPr>
          <w:rFonts w:hint="eastAsia"/>
          <w:highlight w:val="none"/>
        </w:rPr>
      </w:pPr>
      <w:r>
        <w:rPr>
          <w:rFonts w:hint="eastAsia"/>
          <w:highlight w:val="none"/>
        </w:rPr>
        <w:t>（十四）投资限制：基金不得从事以下业务：</w:t>
      </w:r>
    </w:p>
    <w:p>
      <w:pPr>
        <w:bidi w:val="0"/>
        <w:rPr>
          <w:rFonts w:hint="eastAsia"/>
          <w:highlight w:val="none"/>
        </w:rPr>
      </w:pPr>
      <w:r>
        <w:rPr>
          <w:rFonts w:hint="eastAsia"/>
          <w:highlight w:val="none"/>
        </w:rPr>
        <w:t>1.融资担保以外的担保、抵押、委托贷款等业务；</w:t>
      </w:r>
    </w:p>
    <w:p>
      <w:pPr>
        <w:bidi w:val="0"/>
        <w:rPr>
          <w:rFonts w:hint="eastAsia"/>
          <w:highlight w:val="none"/>
        </w:rPr>
      </w:pPr>
      <w:r>
        <w:rPr>
          <w:rFonts w:hint="eastAsia"/>
          <w:highlight w:val="none"/>
        </w:rPr>
        <w:t>2.投资二级市场股票、期货、房地产、证券投资基金、评级AAA以下的企业债、信托产品、非保本型理财产品、保险计划及其他金融衍生品；</w:t>
      </w:r>
    </w:p>
    <w:p>
      <w:pPr>
        <w:bidi w:val="0"/>
        <w:rPr>
          <w:rFonts w:hint="eastAsia"/>
          <w:highlight w:val="none"/>
        </w:rPr>
      </w:pPr>
      <w:r>
        <w:rPr>
          <w:rFonts w:hint="eastAsia"/>
          <w:highlight w:val="none"/>
        </w:rPr>
        <w:t>3.向任何第三方提供赞助、捐赠（经批准的公益性捐赠除外）；</w:t>
      </w:r>
    </w:p>
    <w:p>
      <w:pPr>
        <w:bidi w:val="0"/>
        <w:rPr>
          <w:rFonts w:hint="eastAsia"/>
          <w:highlight w:val="none"/>
        </w:rPr>
      </w:pPr>
      <w:r>
        <w:rPr>
          <w:rFonts w:hint="eastAsia"/>
          <w:highlight w:val="none"/>
        </w:rPr>
        <w:t>4.吸收或变相吸收存款，或向第三方提供贷款和资金拆借；</w:t>
      </w:r>
    </w:p>
    <w:p>
      <w:pPr>
        <w:bidi w:val="0"/>
        <w:rPr>
          <w:rFonts w:hint="eastAsia"/>
          <w:highlight w:val="none"/>
        </w:rPr>
      </w:pPr>
      <w:r>
        <w:rPr>
          <w:rFonts w:hint="eastAsia"/>
          <w:highlight w:val="none"/>
        </w:rPr>
        <w:t>5.进行承担无限连带责任的对外投资；</w:t>
      </w:r>
    </w:p>
    <w:p>
      <w:pPr>
        <w:bidi w:val="0"/>
        <w:rPr>
          <w:rFonts w:hint="eastAsia"/>
          <w:highlight w:val="none"/>
        </w:rPr>
      </w:pPr>
      <w:r>
        <w:rPr>
          <w:rFonts w:hint="eastAsia"/>
          <w:highlight w:val="none"/>
        </w:rPr>
        <w:t>6.发行信托或集合理财产品募集资金；</w:t>
      </w:r>
    </w:p>
    <w:p>
      <w:pPr>
        <w:bidi w:val="0"/>
        <w:rPr>
          <w:rFonts w:hint="eastAsia"/>
          <w:highlight w:val="none"/>
        </w:rPr>
      </w:pPr>
      <w:r>
        <w:rPr>
          <w:rFonts w:hint="eastAsia"/>
          <w:highlight w:val="none"/>
        </w:rPr>
        <w:t>7.其他国家法律法规禁止从事的业务。</w:t>
      </w:r>
    </w:p>
    <w:p>
      <w:pPr>
        <w:bidi w:val="0"/>
        <w:rPr>
          <w:rFonts w:hint="eastAsia"/>
          <w:highlight w:val="none"/>
        </w:rPr>
      </w:pPr>
      <w:r>
        <w:rPr>
          <w:rFonts w:hint="eastAsia"/>
          <w:highlight w:val="none"/>
        </w:rPr>
        <w:t>（十五）强制退出：武汉基金公司对违规、违约基金享有强制退出权。基金管理人投资未达到武汉基金公司相关制度办法、基金合伙协议等相关协议约定的，武汉基金公司应责成其限期整改并暂停该基金投资。对整改合格的基金，武汉基金公司可恢复其正常投资；对整改不合格的基金，武汉基金公司有权启动退出程序。启动退出程序后，基金其他出资人须签署一切必要的文件或履行所有必要的程序以确保武汉基金公司退出。退出价格以市场公允价值与武汉基金实缴出资本金及同期贷款利率（LPR）计算的利息之和孰高执行。因武汉基金公司退出而产生的风险和损失由基金管理人承担。前述违约情形包括：</w:t>
      </w:r>
    </w:p>
    <w:p>
      <w:pPr>
        <w:bidi w:val="0"/>
        <w:rPr>
          <w:rFonts w:hint="eastAsia"/>
          <w:highlight w:val="none"/>
        </w:rPr>
      </w:pPr>
      <w:r>
        <w:rPr>
          <w:rFonts w:hint="eastAsia"/>
          <w:highlight w:val="none"/>
        </w:rPr>
        <w:t>1.基金未按有限合伙协议约定投资的；</w:t>
      </w:r>
    </w:p>
    <w:p>
      <w:pPr>
        <w:bidi w:val="0"/>
        <w:rPr>
          <w:rFonts w:hint="eastAsia"/>
          <w:highlight w:val="none"/>
        </w:rPr>
      </w:pPr>
      <w:r>
        <w:rPr>
          <w:rFonts w:hint="eastAsia"/>
          <w:highlight w:val="none"/>
        </w:rPr>
        <w:t>2.基金设立方案决策通过，未在12个月内按照规定程序和时间要求完成设立手续的；</w:t>
      </w:r>
    </w:p>
    <w:p>
      <w:pPr>
        <w:bidi w:val="0"/>
        <w:rPr>
          <w:rFonts w:hint="eastAsia"/>
          <w:highlight w:val="none"/>
        </w:rPr>
      </w:pPr>
      <w:r>
        <w:rPr>
          <w:rFonts w:hint="eastAsia"/>
          <w:highlight w:val="none"/>
        </w:rPr>
        <w:t>3.基金完成设立手续后，其他出资人未在6个月之内完成首次出资的；</w:t>
      </w:r>
    </w:p>
    <w:p>
      <w:pPr>
        <w:bidi w:val="0"/>
        <w:rPr>
          <w:rFonts w:hint="eastAsia"/>
          <w:highlight w:val="none"/>
        </w:rPr>
      </w:pPr>
      <w:r>
        <w:rPr>
          <w:rFonts w:hint="eastAsia"/>
          <w:highlight w:val="none"/>
        </w:rPr>
        <w:t>4.武汉基金公司出资拨付至基金账户后，超过6个月未实际投资的；</w:t>
      </w:r>
    </w:p>
    <w:p>
      <w:pPr>
        <w:bidi w:val="0"/>
        <w:rPr>
          <w:rFonts w:hint="eastAsia"/>
          <w:highlight w:val="none"/>
        </w:rPr>
      </w:pPr>
      <w:r>
        <w:rPr>
          <w:rFonts w:hint="eastAsia"/>
          <w:highlight w:val="none"/>
        </w:rPr>
        <w:t>5.基金或基金管理人发生实质性变化或者有违法违规行为的；</w:t>
      </w:r>
    </w:p>
    <w:p>
      <w:pPr>
        <w:bidi w:val="0"/>
        <w:rPr>
          <w:rFonts w:hint="eastAsia"/>
          <w:highlight w:val="none"/>
        </w:rPr>
      </w:pPr>
      <w:r>
        <w:rPr>
          <w:rFonts w:hint="eastAsia"/>
          <w:highlight w:val="none"/>
        </w:rPr>
        <w:t>6.基金投资项目偏离目标领域或者基金募集社会资本低于约定下限的；</w:t>
      </w:r>
    </w:p>
    <w:p>
      <w:pPr>
        <w:bidi w:val="0"/>
        <w:rPr>
          <w:rFonts w:hint="eastAsia"/>
          <w:highlight w:val="none"/>
        </w:rPr>
      </w:pPr>
      <w:r>
        <w:rPr>
          <w:rFonts w:hint="eastAsia"/>
          <w:highlight w:val="none"/>
        </w:rPr>
        <w:t>7.其他不符合有限合伙协议约定情形的。</w:t>
      </w:r>
    </w:p>
    <w:p>
      <w:pPr>
        <w:pStyle w:val="3"/>
        <w:bidi w:val="0"/>
        <w:rPr>
          <w:rFonts w:hint="eastAsia"/>
          <w:highlight w:val="none"/>
        </w:rPr>
      </w:pPr>
      <w:r>
        <w:rPr>
          <w:rFonts w:hint="eastAsia"/>
          <w:highlight w:val="none"/>
        </w:rPr>
        <w:t>返投要求</w:t>
      </w:r>
    </w:p>
    <w:p>
      <w:pPr>
        <w:bidi w:val="0"/>
        <w:rPr>
          <w:rFonts w:hint="eastAsia"/>
          <w:highlight w:val="none"/>
        </w:rPr>
      </w:pPr>
      <w:r>
        <w:rPr>
          <w:rFonts w:hint="eastAsia"/>
          <w:highlight w:val="none"/>
        </w:rPr>
        <w:t>武汉基金参与设立的母子基金，在武汉市投资比例应当在有限合伙协议（章程）中作出明确约定，原则上不低于武汉基金出资额的1.5倍。</w:t>
      </w:r>
    </w:p>
    <w:p>
      <w:pPr>
        <w:bidi w:val="0"/>
        <w:rPr>
          <w:rFonts w:hint="eastAsia"/>
          <w:highlight w:val="none"/>
        </w:rPr>
      </w:pPr>
      <w:r>
        <w:rPr>
          <w:rFonts w:hint="eastAsia"/>
          <w:highlight w:val="none"/>
        </w:rPr>
        <w:t>属于返投的具体情形：</w:t>
      </w:r>
    </w:p>
    <w:p>
      <w:pPr>
        <w:bidi w:val="0"/>
        <w:rPr>
          <w:rFonts w:hint="eastAsia"/>
          <w:highlight w:val="none"/>
        </w:rPr>
      </w:pPr>
      <w:r>
        <w:rPr>
          <w:rFonts w:hint="eastAsia"/>
          <w:highlight w:val="none"/>
          <w:lang w:eastAsia="zh-CN"/>
        </w:rPr>
        <w:t>（</w:t>
      </w:r>
      <w:r>
        <w:rPr>
          <w:rFonts w:hint="eastAsia"/>
          <w:highlight w:val="none"/>
          <w:lang w:val="en-US" w:eastAsia="zh-CN"/>
        </w:rPr>
        <w:t>一）</w:t>
      </w:r>
      <w:r>
        <w:rPr>
          <w:rFonts w:hint="eastAsia"/>
          <w:highlight w:val="none"/>
        </w:rPr>
        <w:t>投资注册地在武汉市内的企业；</w:t>
      </w:r>
    </w:p>
    <w:p>
      <w:pPr>
        <w:bidi w:val="0"/>
        <w:rPr>
          <w:rFonts w:hint="eastAsia"/>
          <w:highlight w:val="none"/>
        </w:rPr>
      </w:pPr>
      <w:r>
        <w:rPr>
          <w:rFonts w:hint="eastAsia"/>
          <w:highlight w:val="none"/>
        </w:rPr>
        <w:t>（</w:t>
      </w:r>
      <w:r>
        <w:rPr>
          <w:rFonts w:hint="eastAsia"/>
          <w:highlight w:val="none"/>
          <w:lang w:val="en-US" w:eastAsia="zh-CN"/>
        </w:rPr>
        <w:t>二）</w:t>
      </w:r>
      <w:r>
        <w:rPr>
          <w:rFonts w:hint="eastAsia"/>
          <w:highlight w:val="none"/>
        </w:rPr>
        <w:t>基金投资期内，基金投资于外地企业的，以下情形可视同返投，具体包括：被投企业注册地迁至武汉市并承诺5年内不迁出的，对该企业的实际投资额可计入返投；被投企业被武汉市企业收购（限于控股型收购）的，对该企业的实际投资额可计入返投；外地企业在武汉市设立法人主体，且开展实际生产销售、研发等活动的，对武汉市的实际投资额可计入返投；基金管理人或基金投资企业带动上下游企业落户武汉市的，经招商部门认定为招商引资项目的，按实际投资额的50%计入返投。</w:t>
      </w:r>
    </w:p>
    <w:p>
      <w:pPr>
        <w:bidi w:val="0"/>
        <w:rPr>
          <w:highlight w:val="none"/>
        </w:rPr>
      </w:pPr>
      <w:r>
        <w:rPr>
          <w:rFonts w:hint="eastAsia"/>
          <w:highlight w:val="none"/>
          <w:lang w:eastAsia="zh-CN"/>
        </w:rPr>
        <w:t>（</w:t>
      </w:r>
      <w:r>
        <w:rPr>
          <w:rFonts w:hint="eastAsia"/>
          <w:highlight w:val="none"/>
          <w:lang w:val="en-US" w:eastAsia="zh-CN"/>
        </w:rPr>
        <w:t>三）</w:t>
      </w:r>
      <w:r>
        <w:rPr>
          <w:rFonts w:hint="eastAsia"/>
          <w:highlight w:val="none"/>
        </w:rPr>
        <w:t>基金管理人管理的其他基金投资符合前述标准的，基金设立后年度对种子期、初创期企业的实际新增投资额可计入返投；如其他基金中有武汉基金公司出资，则新增投资额不重复计算返投。</w:t>
      </w:r>
    </w:p>
    <w:bookmarkEnd w:id="0"/>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5D5DA"/>
    <w:multiLevelType w:val="singleLevel"/>
    <w:tmpl w:val="8745D5DA"/>
    <w:lvl w:ilvl="0" w:tentative="0">
      <w:start w:val="1"/>
      <w:numFmt w:val="chineseCounting"/>
      <w:pStyle w:val="4"/>
      <w:suff w:val="nothing"/>
      <w:lvlText w:val="（%1）"/>
      <w:lvlJc w:val="left"/>
      <w:pPr>
        <w:ind w:left="0" w:firstLine="1134"/>
      </w:pPr>
      <w:rPr>
        <w:rFonts w:hint="eastAsia"/>
      </w:rPr>
    </w:lvl>
  </w:abstractNum>
  <w:abstractNum w:abstractNumId="1">
    <w:nsid w:val="8F0C6BED"/>
    <w:multiLevelType w:val="singleLevel"/>
    <w:tmpl w:val="8F0C6BED"/>
    <w:lvl w:ilvl="0" w:tentative="0">
      <w:start w:val="1"/>
      <w:numFmt w:val="decimal"/>
      <w:pStyle w:val="5"/>
      <w:lvlText w:val="(%1)"/>
      <w:lvlJc w:val="left"/>
      <w:pPr>
        <w:tabs>
          <w:tab w:val="left" w:pos="420"/>
        </w:tabs>
        <w:ind w:left="0" w:leftChars="0" w:firstLine="0" w:firstLineChars="0"/>
      </w:pPr>
      <w:rPr>
        <w:rFonts w:hint="default"/>
      </w:rPr>
    </w:lvl>
  </w:abstractNum>
  <w:abstractNum w:abstractNumId="2">
    <w:nsid w:val="EB93DC38"/>
    <w:multiLevelType w:val="singleLevel"/>
    <w:tmpl w:val="EB93DC38"/>
    <w:lvl w:ilvl="0" w:tentative="0">
      <w:start w:val="1"/>
      <w:numFmt w:val="chineseCounting"/>
      <w:pStyle w:val="3"/>
      <w:suff w:val="nothing"/>
      <w:lvlText w:val="%1、"/>
      <w:lvlJc w:val="left"/>
      <w:pPr>
        <w:ind w:left="0" w:firstLine="397"/>
      </w:pPr>
      <w:rPr>
        <w:rFonts w:hint="eastAsia" w:eastAsia="黑体"/>
        <w:sz w:val="32"/>
      </w:rPr>
    </w:lvl>
  </w:abstractNum>
  <w:abstractNum w:abstractNumId="3">
    <w:nsid w:val="2E8F895F"/>
    <w:multiLevelType w:val="singleLevel"/>
    <w:tmpl w:val="2E8F895F"/>
    <w:lvl w:ilvl="0" w:tentative="0">
      <w:start w:val="1"/>
      <w:numFmt w:val="chineseCounting"/>
      <w:pStyle w:val="12"/>
      <w:suff w:val="nothing"/>
      <w:lvlText w:val="%1、"/>
      <w:lvlJc w:val="left"/>
      <w:pPr>
        <w:ind w:left="0" w:firstLine="397"/>
      </w:pPr>
      <w:rPr>
        <w:rFonts w:hint="eastAsia" w:eastAsia="黑体"/>
        <w:sz w:val="32"/>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OGFiMDJiMjdjZjg0ZTgxODY3ZTEwNjg0MDIwNzMifQ=="/>
  </w:docVars>
  <w:rsids>
    <w:rsidRoot w:val="57A85D9D"/>
    <w:rsid w:val="05D62C84"/>
    <w:rsid w:val="0C9C4C21"/>
    <w:rsid w:val="11AF4B2E"/>
    <w:rsid w:val="180E64B6"/>
    <w:rsid w:val="1A2B1ADF"/>
    <w:rsid w:val="2F467A5F"/>
    <w:rsid w:val="30822749"/>
    <w:rsid w:val="36241D20"/>
    <w:rsid w:val="374A5A99"/>
    <w:rsid w:val="3DA747A0"/>
    <w:rsid w:val="47925B6E"/>
    <w:rsid w:val="50A934FE"/>
    <w:rsid w:val="57A85D9D"/>
    <w:rsid w:val="596973A1"/>
    <w:rsid w:val="5E7C0E8F"/>
    <w:rsid w:val="5FEA261B"/>
    <w:rsid w:val="6AB65A04"/>
    <w:rsid w:val="7710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640"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autoRedefine/>
    <w:qFormat/>
    <w:uiPriority w:val="0"/>
    <w:pPr>
      <w:keepNext/>
      <w:keepLines/>
      <w:spacing w:beforeLines="0" w:beforeAutospacing="0" w:after="120" w:afterLines="0" w:afterAutospacing="0" w:line="360" w:lineRule="auto"/>
      <w:jc w:val="center"/>
      <w:outlineLvl w:val="0"/>
    </w:pPr>
    <w:rPr>
      <w:rFonts w:eastAsia="方正小标宋简体" w:asciiTheme="minorAscii" w:hAnsiTheme="minorAscii"/>
      <w:kern w:val="44"/>
      <w:sz w:val="44"/>
    </w:rPr>
  </w:style>
  <w:style w:type="paragraph" w:styleId="3">
    <w:name w:val="heading 2"/>
    <w:basedOn w:val="1"/>
    <w:next w:val="1"/>
    <w:autoRedefine/>
    <w:unhideWhenUsed/>
    <w:qFormat/>
    <w:uiPriority w:val="0"/>
    <w:pPr>
      <w:keepNext/>
      <w:keepLines/>
      <w:numPr>
        <w:ilvl w:val="0"/>
        <w:numId w:val="1"/>
      </w:numPr>
      <w:spacing w:beforeLines="0" w:beforeAutospacing="0" w:afterLines="0" w:afterAutospacing="0" w:line="360" w:lineRule="auto"/>
      <w:ind w:firstLine="420" w:firstLineChars="200"/>
      <w:outlineLvl w:val="1"/>
    </w:pPr>
    <w:rPr>
      <w:rFonts w:ascii="Arial" w:hAnsi="Arial" w:eastAsia="黑体"/>
    </w:rPr>
  </w:style>
  <w:style w:type="paragraph" w:styleId="4">
    <w:name w:val="heading 3"/>
    <w:basedOn w:val="1"/>
    <w:next w:val="1"/>
    <w:autoRedefine/>
    <w:semiHidden/>
    <w:unhideWhenUsed/>
    <w:qFormat/>
    <w:uiPriority w:val="0"/>
    <w:pPr>
      <w:keepNext/>
      <w:keepLines/>
      <w:numPr>
        <w:ilvl w:val="0"/>
        <w:numId w:val="2"/>
      </w:numPr>
      <w:spacing w:beforeLines="0" w:beforeAutospacing="0" w:afterLines="0" w:afterAutospacing="0" w:line="360" w:lineRule="auto"/>
      <w:ind w:firstLine="640" w:firstLineChars="200"/>
      <w:outlineLvl w:val="2"/>
    </w:pPr>
    <w:rPr>
      <w:rFonts w:eastAsia="楷体_GB2312" w:asciiTheme="minorAscii" w:hAnsiTheme="minorAscii"/>
      <w:sz w:val="32"/>
    </w:rPr>
  </w:style>
  <w:style w:type="paragraph" w:styleId="5">
    <w:name w:val="heading 4"/>
    <w:basedOn w:val="1"/>
    <w:next w:val="1"/>
    <w:autoRedefine/>
    <w:semiHidden/>
    <w:unhideWhenUsed/>
    <w:qFormat/>
    <w:uiPriority w:val="0"/>
    <w:pPr>
      <w:keepNext/>
      <w:keepLines/>
      <w:numPr>
        <w:ilvl w:val="0"/>
        <w:numId w:val="3"/>
      </w:numPr>
      <w:spacing w:beforeLines="0" w:beforeAutospacing="0" w:afterLines="0" w:afterAutospacing="0" w:line="360" w:lineRule="auto"/>
      <w:ind w:firstLine="640" w:firstLineChars="200"/>
      <w:outlineLvl w:val="3"/>
    </w:pPr>
    <w:rPr>
      <w:rFonts w:ascii="Arial" w:hAnsi="Arial"/>
      <w:sz w:val="3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1">
    <w:name w:val="表格内正文"/>
    <w:basedOn w:val="1"/>
    <w:next w:val="1"/>
    <w:autoRedefine/>
    <w:qFormat/>
    <w:uiPriority w:val="0"/>
    <w:pPr>
      <w:keepNext/>
      <w:keepLines/>
      <w:spacing w:beforeLines="0" w:afterLines="0" w:line="240" w:lineRule="auto"/>
      <w:ind w:firstLine="0" w:firstLineChars="0"/>
      <w:jc w:val="center"/>
      <w:outlineLvl w:val="9"/>
    </w:pPr>
    <w:rPr>
      <w:rFonts w:ascii="Arial" w:hAnsi="Arial" w:eastAsia="仿宋_GB2312"/>
    </w:rPr>
  </w:style>
  <w:style w:type="paragraph" w:customStyle="1" w:styleId="12">
    <w:name w:val="表格内二级标题"/>
    <w:basedOn w:val="3"/>
    <w:next w:val="1"/>
    <w:autoRedefine/>
    <w:qFormat/>
    <w:uiPriority w:val="0"/>
    <w:pPr>
      <w:numPr>
        <w:numId w:val="4"/>
      </w:numPr>
      <w:spacing w:line="240" w:lineRule="auto"/>
      <w:ind w:firstLine="0" w:firstLineChars="0"/>
      <w:jc w:val="center"/>
    </w:pPr>
    <w:rPr>
      <w:rFonts w:hint="eastAsia"/>
    </w:rPr>
  </w:style>
  <w:style w:type="paragraph" w:customStyle="1" w:styleId="13">
    <w:name w:val="表格内标题"/>
    <w:basedOn w:val="2"/>
    <w:next w:val="1"/>
    <w:autoRedefine/>
    <w:qFormat/>
    <w:uiPriority w:val="0"/>
    <w:pPr>
      <w:spacing w:line="240" w:lineRule="auto"/>
      <w:ind w:firstLine="0" w:firstLineChars="0"/>
    </w:pPr>
    <w:rPr>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2024-02-27T08:50:00Z</dcterms:created>
  <dc:creator>长城</dc:creator>
  <cp:lastModifiedBy>XZN</cp:lastModifiedBy>
  <cp:lastPrinted>2024-02-27T08:54:00Z</cp:lastPrinted>
  <dcterms:modified xsi:type="dcterms:W3CDTF">2024-02-28T00:28:26Z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5C2C5C58CB7B4BB2A057BBC59597AEC5_13</vt:lpwstr>
  </property>
</Properties>
</file>